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2BB5FC2F" w14:textId="77777777" w:rsid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ZASADY OCHRONY DANYCH OSOBOWYCH (DOSTAWCY I INNI)</w:t>
      </w:r>
    </w:p>
    <w:p w14:paraId="2B654A9C" w14:textId="21601D9A" w:rsidR="00470B8D" w:rsidRPr="00470B8D" w:rsidRDefault="00470B8D" w:rsidP="00470B8D">
      <w:pPr>
        <w:pStyle w:val="Odsekzoznamu"/>
        <w:numPr>
          <w:ilvl w:val="0"/>
          <w:numId w:val="36"/>
        </w:numPr>
        <w:ind w:left="851"/>
        <w:rPr>
          <w:rFonts w:ascii="Calibri Light" w:hAnsi="Calibri Light" w:cs="Calibri Light"/>
          <w:bCs/>
          <w:sz w:val="20"/>
          <w:szCs w:val="20"/>
        </w:rPr>
      </w:pPr>
      <w:bookmarkStart w:id="0" w:name="_Hlk68673175"/>
      <w:r w:rsidRPr="00470B8D">
        <w:rPr>
          <w:rFonts w:ascii="Calibri Light" w:hAnsi="Calibri Light" w:cs="Calibri Light"/>
          <w:bCs/>
          <w:sz w:val="20"/>
          <w:szCs w:val="20"/>
        </w:rPr>
        <w:t>PRAWA OSÓB, KTÓRYCH TO DOTYCZY</w:t>
      </w:r>
    </w:p>
    <w:bookmarkEnd w:id="0"/>
    <w:p w14:paraId="7F05CEDD" w14:textId="77777777" w:rsidR="00470B8D" w:rsidRPr="00470B8D" w:rsidRDefault="00470B8D" w:rsidP="00470B8D">
      <w:pPr>
        <w:pStyle w:val="Odsekzoznamu"/>
        <w:ind w:left="851"/>
        <w:rPr>
          <w:rFonts w:ascii="Calibri Light" w:hAnsi="Calibri Light" w:cs="Calibri Light"/>
          <w:bCs/>
          <w:sz w:val="20"/>
          <w:szCs w:val="20"/>
        </w:rPr>
      </w:pPr>
    </w:p>
    <w:p w14:paraId="279CF5B1" w14:textId="77777777" w:rsidR="00470B8D" w:rsidRDefault="00470B8D" w:rsidP="00B07F8D">
      <w:pPr>
        <w:pStyle w:val="Default"/>
        <w:rPr>
          <w:rFonts w:ascii="Calibri Light" w:hAnsi="Calibri Light" w:cs="Calibri Light"/>
          <w:b/>
          <w:color w:val="auto"/>
          <w:sz w:val="20"/>
          <w:szCs w:val="20"/>
        </w:rPr>
      </w:pP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1E02E2F8" w14:textId="77777777" w:rsidR="009141C3" w:rsidRPr="001E16C5" w:rsidRDefault="009141C3" w:rsidP="009141C3">
      <w:pPr>
        <w:jc w:val="both"/>
        <w:rPr>
          <w:rFonts w:ascii="Calibri Light" w:hAnsi="Calibri Light" w:cs="Calibri Light"/>
          <w:sz w:val="20"/>
          <w:szCs w:val="20"/>
        </w:rPr>
      </w:pPr>
      <w:r w:rsidRPr="001B57AC">
        <w:rPr>
          <w:rFonts w:ascii="Calibri Light" w:hAnsi="Calibri Light" w:cs="Calibri Light"/>
          <w:b/>
          <w:bCs/>
          <w:sz w:val="20"/>
          <w:szCs w:val="20"/>
        </w:rPr>
        <w:t>GOPASS, a.s.</w:t>
      </w:r>
      <w:r w:rsidRPr="001B57AC">
        <w:rPr>
          <w:rFonts w:ascii="Calibri Light" w:hAnsi="Calibri Light" w:cs="Calibri Light"/>
          <w:sz w:val="20"/>
          <w:szCs w:val="20"/>
        </w:rPr>
        <w:t xml:space="preserve">, sídlo: Demänovská Dolina 72, 031 01  Liptovský Mikuláš, </w:t>
      </w:r>
      <w:r w:rsidRPr="001E16C5">
        <w:rPr>
          <w:rFonts w:ascii="Calibri Light" w:hAnsi="Calibri Light" w:cs="Calibri Light"/>
          <w:sz w:val="20"/>
          <w:szCs w:val="20"/>
        </w:rPr>
        <w:t>słowacki REGON:</w:t>
      </w:r>
      <w:r w:rsidRPr="001B57AC">
        <w:rPr>
          <w:rFonts w:ascii="Calibri Light" w:hAnsi="Calibri Light" w:cs="Calibri Light"/>
          <w:sz w:val="20"/>
          <w:szCs w:val="20"/>
        </w:rPr>
        <w:t xml:space="preserve"> 53 824 466, IČ DPH: SK2121518487, </w:t>
      </w:r>
      <w:r w:rsidRPr="001E16C5">
        <w:rPr>
          <w:rFonts w:ascii="Calibri Light" w:hAnsi="Calibri Light" w:cs="Calibri Light"/>
          <w:sz w:val="20"/>
          <w:szCs w:val="20"/>
        </w:rPr>
        <w:t xml:space="preserve">to spółka akcyjna wpisana do Rejestru Handlowego Sądu Powiatowego Žilina [Żylina], Dział: Sa, Wpis nr </w:t>
      </w:r>
      <w:r w:rsidRPr="001B57AC">
        <w:rPr>
          <w:rFonts w:ascii="Calibri Light" w:hAnsi="Calibri Light" w:cs="Calibri Light"/>
          <w:sz w:val="20"/>
          <w:szCs w:val="20"/>
        </w:rPr>
        <w:t>11039/L</w:t>
      </w:r>
      <w:r w:rsidRPr="001E16C5">
        <w:rPr>
          <w:rFonts w:ascii="Calibri Light" w:hAnsi="Calibri Light" w:cs="Calibri Light"/>
          <w:sz w:val="20"/>
          <w:szCs w:val="20"/>
        </w:rPr>
        <w:t>, wraz z innymi majątkowo, personalnie lub innym sposobem stowarzyszonymi czy powiązanymi spółkami, jest wspólnym administratorem w procesie przetwarzania danych osobowych w ramach TMR Group.</w:t>
      </w:r>
    </w:p>
    <w:p w14:paraId="6FC9FB77" w14:textId="77777777" w:rsidR="009141C3" w:rsidRPr="001E16C5" w:rsidRDefault="009141C3" w:rsidP="009141C3">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32C0E6FD" w14:textId="77777777" w:rsidR="009141C3" w:rsidRPr="001E16C5" w:rsidRDefault="009141C3" w:rsidP="009141C3">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 na mocy umowy współadministratorów:</w:t>
      </w:r>
    </w:p>
    <w:p w14:paraId="2D6A3AF9" w14:textId="77777777" w:rsidR="009141C3" w:rsidRPr="005A0B62" w:rsidRDefault="009141C3" w:rsidP="009141C3">
      <w:pPr>
        <w:spacing w:after="0" w:line="0" w:lineRule="atLeast"/>
        <w:rPr>
          <w:rFonts w:ascii="Calibri Light" w:hAnsi="Calibri Light" w:cs="Calibri Light"/>
          <w:b/>
          <w:sz w:val="20"/>
          <w:szCs w:val="20"/>
        </w:rPr>
      </w:pPr>
    </w:p>
    <w:p w14:paraId="5F652BBC" w14:textId="77777777" w:rsidR="009141C3" w:rsidRPr="006C41F2" w:rsidRDefault="009141C3" w:rsidP="009141C3">
      <w:pPr>
        <w:spacing w:after="0" w:line="0" w:lineRule="atLeast"/>
        <w:rPr>
          <w:rFonts w:ascii="Calibri Light" w:hAnsi="Calibri Light" w:cs="Calibri Light"/>
          <w:b/>
          <w:sz w:val="22"/>
          <w:lang w:val="sk-SK"/>
        </w:rPr>
      </w:pPr>
      <w:r w:rsidRPr="006C41F2">
        <w:rPr>
          <w:rFonts w:ascii="Calibri Light" w:hAnsi="Calibri Light" w:cs="Calibri Light"/>
          <w:b/>
          <w:sz w:val="22"/>
          <w:lang w:val="sk-SK"/>
        </w:rPr>
        <w:t>GOPASS, a.s.</w:t>
      </w:r>
    </w:p>
    <w:p w14:paraId="474BBDDD" w14:textId="77777777" w:rsidR="009141C3" w:rsidRPr="006C41F2" w:rsidRDefault="009141C3" w:rsidP="009141C3">
      <w:pPr>
        <w:spacing w:after="0" w:line="0" w:lineRule="atLeast"/>
        <w:rPr>
          <w:rFonts w:ascii="Calibri Light" w:hAnsi="Calibri Light" w:cs="Calibri Light"/>
          <w:sz w:val="22"/>
          <w:lang w:val="sk-SK"/>
        </w:rPr>
      </w:pPr>
      <w:r w:rsidRPr="006C41F2">
        <w:rPr>
          <w:rFonts w:ascii="Calibri Light" w:hAnsi="Calibri Light" w:cs="Calibri Light"/>
          <w:sz w:val="22"/>
          <w:lang w:val="sk-SK"/>
        </w:rPr>
        <w:t>sídlo: Demänovská Dolina 72, 031 01  Liptovský Mikuláš</w:t>
      </w:r>
    </w:p>
    <w:p w14:paraId="3FBF96B6" w14:textId="77777777" w:rsidR="009141C3" w:rsidRPr="006C41F2" w:rsidRDefault="009141C3" w:rsidP="009141C3">
      <w:pPr>
        <w:spacing w:after="0" w:line="0" w:lineRule="atLeast"/>
        <w:rPr>
          <w:rFonts w:ascii="Calibri Light" w:hAnsi="Calibri Light" w:cs="Calibri Light"/>
          <w:sz w:val="22"/>
          <w:lang w:val="sk-SK"/>
        </w:rPr>
      </w:pPr>
      <w:r w:rsidRPr="006C41F2">
        <w:rPr>
          <w:rFonts w:ascii="Calibri Light" w:hAnsi="Calibri Light" w:cs="Calibri Light"/>
          <w:sz w:val="22"/>
          <w:lang w:val="sk-SK"/>
        </w:rPr>
        <w:t>IČO: 53 824 466</w:t>
      </w:r>
    </w:p>
    <w:p w14:paraId="34058C46" w14:textId="77777777" w:rsidR="009141C3" w:rsidRPr="006C41F2" w:rsidRDefault="009141C3" w:rsidP="009141C3">
      <w:pPr>
        <w:spacing w:after="0" w:line="0" w:lineRule="atLeast"/>
        <w:rPr>
          <w:rFonts w:ascii="Calibri Light" w:hAnsi="Calibri Light" w:cs="Calibri Light"/>
          <w:sz w:val="22"/>
          <w:lang w:val="sk-SK"/>
        </w:rPr>
      </w:pPr>
      <w:r w:rsidRPr="006C41F2">
        <w:rPr>
          <w:rFonts w:ascii="Calibri Light" w:hAnsi="Calibri Light" w:cs="Calibri Light"/>
          <w:sz w:val="22"/>
          <w:lang w:val="sk-SK"/>
        </w:rPr>
        <w:t>IČ DPH:</w:t>
      </w:r>
      <w:r w:rsidRPr="006C41F2">
        <w:rPr>
          <w:rFonts w:ascii="Calibri Light" w:hAnsi="Calibri Light" w:cs="Calibri Light"/>
          <w:sz w:val="22"/>
          <w:lang w:val="sk-SK"/>
        </w:rPr>
        <w:tab/>
        <w:t>SK2121518487</w:t>
      </w:r>
    </w:p>
    <w:p w14:paraId="53E33032" w14:textId="77777777" w:rsidR="009141C3" w:rsidRPr="006C41F2" w:rsidRDefault="009141C3" w:rsidP="009141C3">
      <w:pPr>
        <w:spacing w:after="0" w:line="0" w:lineRule="atLeast"/>
        <w:rPr>
          <w:rFonts w:ascii="Calibri Light" w:hAnsi="Calibri Light" w:cs="Calibri Light"/>
          <w:sz w:val="22"/>
          <w:lang w:val="sk-SK"/>
        </w:rPr>
      </w:pPr>
      <w:r w:rsidRPr="006C41F2">
        <w:rPr>
          <w:rFonts w:ascii="Calibri Light" w:hAnsi="Calibri Light" w:cs="Calibri Light"/>
          <w:sz w:val="22"/>
          <w:lang w:val="sk-SK"/>
        </w:rPr>
        <w:t>Zapísaná: v Obchodnom registri Okresného súdu Žilina oddiel: Sa, vložka číslo: 11039/L</w:t>
      </w:r>
    </w:p>
    <w:p w14:paraId="4DBCD50A" w14:textId="77777777" w:rsidR="009141C3" w:rsidRPr="001B57AC" w:rsidRDefault="009141C3" w:rsidP="009141C3">
      <w:pPr>
        <w:spacing w:after="0" w:line="0" w:lineRule="atLeast"/>
        <w:rPr>
          <w:rFonts w:ascii="Calibri Light" w:hAnsi="Calibri Light" w:cs="Calibri Light"/>
          <w:b/>
          <w:sz w:val="20"/>
          <w:szCs w:val="20"/>
          <w:lang w:val="sk-SK"/>
        </w:rPr>
      </w:pPr>
    </w:p>
    <w:p w14:paraId="6045C988" w14:textId="77777777" w:rsidR="009141C3" w:rsidRPr="001E16C5" w:rsidRDefault="009141C3" w:rsidP="009141C3">
      <w:pPr>
        <w:spacing w:after="0" w:line="0" w:lineRule="atLeast"/>
        <w:rPr>
          <w:rFonts w:ascii="Calibri Light" w:hAnsi="Calibri Light" w:cs="Calibri Light"/>
          <w:b/>
          <w:bCs/>
          <w:sz w:val="20"/>
          <w:szCs w:val="20"/>
          <w:lang w:val="en-US"/>
        </w:rPr>
      </w:pPr>
      <w:proofErr w:type="spellStart"/>
      <w:r w:rsidRPr="001B57AC">
        <w:rPr>
          <w:rFonts w:ascii="Calibri Light" w:hAnsi="Calibri Light" w:cs="Calibri Light"/>
          <w:b/>
          <w:sz w:val="20"/>
          <w:szCs w:val="20"/>
          <w:lang w:val="en-US"/>
        </w:rPr>
        <w:t>Tatry</w:t>
      </w:r>
      <w:proofErr w:type="spellEnd"/>
      <w:r w:rsidRPr="001B57AC">
        <w:rPr>
          <w:rFonts w:ascii="Calibri Light" w:hAnsi="Calibri Light" w:cs="Calibri Light"/>
          <w:b/>
          <w:sz w:val="20"/>
          <w:szCs w:val="20"/>
          <w:lang w:val="en-US"/>
        </w:rPr>
        <w:t xml:space="preserve"> mountain resorts, </w:t>
      </w:r>
      <w:proofErr w:type="spellStart"/>
      <w:r w:rsidRPr="001B57AC">
        <w:rPr>
          <w:rFonts w:ascii="Calibri Light" w:hAnsi="Calibri Light" w:cs="Calibri Light"/>
          <w:b/>
          <w:sz w:val="20"/>
          <w:szCs w:val="20"/>
          <w:lang w:val="en-US"/>
        </w:rPr>
        <w:t>a.s.</w:t>
      </w:r>
      <w:proofErr w:type="spellEnd"/>
    </w:p>
    <w:p w14:paraId="70514BA2" w14:textId="77777777" w:rsidR="009141C3" w:rsidRPr="001E16C5" w:rsidRDefault="009141C3" w:rsidP="009141C3">
      <w:pPr>
        <w:spacing w:after="0" w:line="0" w:lineRule="atLeast"/>
        <w:rPr>
          <w:rFonts w:ascii="Calibri Light" w:hAnsi="Calibri Light" w:cs="Calibri Light"/>
          <w:sz w:val="20"/>
          <w:szCs w:val="20"/>
          <w:lang w:val="en-US"/>
        </w:rPr>
      </w:pPr>
      <w:proofErr w:type="spellStart"/>
      <w:r w:rsidRPr="001B57AC">
        <w:rPr>
          <w:rFonts w:ascii="Calibri Light" w:hAnsi="Calibri Light" w:cs="Calibri Light"/>
          <w:sz w:val="20"/>
          <w:szCs w:val="20"/>
          <w:lang w:val="en-US"/>
        </w:rPr>
        <w:t>Demänovská</w:t>
      </w:r>
      <w:proofErr w:type="spellEnd"/>
      <w:r w:rsidRPr="001B57AC">
        <w:rPr>
          <w:rFonts w:ascii="Calibri Light" w:hAnsi="Calibri Light" w:cs="Calibri Light"/>
          <w:sz w:val="20"/>
          <w:szCs w:val="20"/>
          <w:lang w:val="en-US"/>
        </w:rPr>
        <w:t xml:space="preserve"> Dolina 72, 031 </w:t>
      </w:r>
      <w:proofErr w:type="gramStart"/>
      <w:r w:rsidRPr="001B57AC">
        <w:rPr>
          <w:rFonts w:ascii="Calibri Light" w:hAnsi="Calibri Light" w:cs="Calibri Light"/>
          <w:sz w:val="20"/>
          <w:szCs w:val="20"/>
          <w:lang w:val="en-US"/>
        </w:rPr>
        <w:t xml:space="preserve">01  </w:t>
      </w:r>
      <w:proofErr w:type="spellStart"/>
      <w:r w:rsidRPr="001B57AC">
        <w:rPr>
          <w:rFonts w:ascii="Calibri Light" w:hAnsi="Calibri Light" w:cs="Calibri Light"/>
          <w:sz w:val="20"/>
          <w:szCs w:val="20"/>
          <w:lang w:val="en-US"/>
        </w:rPr>
        <w:t>Liptovský</w:t>
      </w:r>
      <w:proofErr w:type="spellEnd"/>
      <w:proofErr w:type="gramEnd"/>
      <w:r w:rsidRPr="001B57AC">
        <w:rPr>
          <w:rFonts w:ascii="Calibri Light" w:hAnsi="Calibri Light" w:cs="Calibri Light"/>
          <w:sz w:val="20"/>
          <w:szCs w:val="20"/>
          <w:lang w:val="en-US"/>
        </w:rPr>
        <w:t xml:space="preserve"> Mikuláš</w:t>
      </w:r>
    </w:p>
    <w:p w14:paraId="79CF6EE6" w14:textId="77777777" w:rsidR="009141C3" w:rsidRPr="001E16C5" w:rsidRDefault="009141C3" w:rsidP="009141C3">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Pr="001B57AC">
        <w:rPr>
          <w:rFonts w:ascii="Calibri Light" w:hAnsi="Calibri Light" w:cs="Calibri Light"/>
          <w:sz w:val="20"/>
          <w:szCs w:val="20"/>
          <w:lang w:val="en-US"/>
        </w:rPr>
        <w:t>31 560 636</w:t>
      </w:r>
    </w:p>
    <w:p w14:paraId="25DE60DF"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5F371377" w14:textId="77777777" w:rsidR="009141C3" w:rsidRPr="001B57AC" w:rsidRDefault="009141C3" w:rsidP="009141C3">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rPr>
        <w:t>Zarejestrowana w Rejestrze Handlowym prowadzonym przez Sąd Rejonowy w Žilinie Sekcja</w:t>
      </w:r>
      <w:r w:rsidRPr="001B57AC">
        <w:rPr>
          <w:rFonts w:ascii="Calibri Light" w:hAnsi="Calibri Light" w:cs="Calibri Light"/>
          <w:sz w:val="20"/>
          <w:szCs w:val="20"/>
          <w:lang w:val="en-US"/>
        </w:rPr>
        <w:t xml:space="preserve">: Sa, </w:t>
      </w:r>
      <w:r w:rsidRPr="001E16C5">
        <w:rPr>
          <w:rFonts w:ascii="Calibri Light" w:hAnsi="Calibri Light" w:cs="Calibri Light"/>
          <w:sz w:val="20"/>
          <w:szCs w:val="20"/>
        </w:rPr>
        <w:t>Wpis nr.:</w:t>
      </w:r>
      <w:r w:rsidRPr="001B57AC">
        <w:rPr>
          <w:rFonts w:ascii="Calibri Light" w:hAnsi="Calibri Light" w:cs="Calibri Light"/>
          <w:sz w:val="20"/>
          <w:szCs w:val="20"/>
          <w:lang w:val="en-US"/>
        </w:rPr>
        <w:t xml:space="preserve"> 62/L</w:t>
      </w:r>
    </w:p>
    <w:p w14:paraId="5EF2AEDF" w14:textId="77777777" w:rsidR="009141C3" w:rsidRPr="001B57AC" w:rsidRDefault="009141C3" w:rsidP="009141C3">
      <w:pPr>
        <w:spacing w:after="0" w:line="0" w:lineRule="atLeast"/>
        <w:rPr>
          <w:rFonts w:ascii="Calibri Light" w:hAnsi="Calibri Light" w:cs="Calibri Light"/>
          <w:b/>
          <w:sz w:val="20"/>
          <w:szCs w:val="20"/>
          <w:lang w:val="en-US"/>
        </w:rPr>
      </w:pPr>
    </w:p>
    <w:p w14:paraId="1F2B7768" w14:textId="77777777" w:rsidR="009141C3" w:rsidRPr="001E16C5" w:rsidRDefault="009141C3" w:rsidP="009141C3">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619094D0"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02A9ED12"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4BF88888"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189A9DB5"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7EA0DA21" w14:textId="77777777" w:rsidR="009141C3" w:rsidRPr="001E16C5" w:rsidRDefault="009141C3" w:rsidP="009141C3">
      <w:pPr>
        <w:spacing w:after="0" w:line="0" w:lineRule="atLeast"/>
        <w:rPr>
          <w:rFonts w:ascii="Calibri Light" w:hAnsi="Calibri Light" w:cs="Calibri Light"/>
          <w:sz w:val="20"/>
          <w:szCs w:val="20"/>
        </w:rPr>
      </w:pPr>
    </w:p>
    <w:p w14:paraId="7BDD18B9"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6C0A7168"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67AD9AE4"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0A1BFD44"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6ECFC469" w14:textId="77777777" w:rsidR="009141C3" w:rsidRPr="001E16C5" w:rsidRDefault="009141C3" w:rsidP="009141C3">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33AEDE84" w14:textId="77777777" w:rsidR="009141C3" w:rsidRPr="001E16C5" w:rsidRDefault="009141C3" w:rsidP="009141C3">
      <w:pPr>
        <w:spacing w:after="0" w:line="0" w:lineRule="atLeast"/>
        <w:jc w:val="both"/>
        <w:rPr>
          <w:rFonts w:ascii="Calibri Light" w:hAnsi="Calibri Light" w:cs="Calibri Light"/>
          <w:b/>
          <w:sz w:val="20"/>
          <w:szCs w:val="20"/>
        </w:rPr>
      </w:pPr>
    </w:p>
    <w:p w14:paraId="569B36DB"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1B9465A6"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Polska</w:t>
      </w:r>
      <w:proofErr w:type="spellEnd"/>
      <w:r w:rsidRPr="001E16C5">
        <w:rPr>
          <w:rFonts w:ascii="Calibri Light" w:hAnsi="Calibri Light" w:cs="Calibri Light"/>
          <w:sz w:val="20"/>
          <w:szCs w:val="20"/>
        </w:rPr>
        <w:t xml:space="preserve">  </w:t>
      </w:r>
    </w:p>
    <w:p w14:paraId="270C4EF9"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1E3E6CBE"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Zarejestrowana w  Krajowym  Rejestrze Sądowym prowadzonym przez , Sąd Rejonowy w Bielsku – Białej Wydział VIII Gospodarczy pod numerem  KRS: 0000140818</w:t>
      </w:r>
    </w:p>
    <w:p w14:paraId="5BDE7709" w14:textId="77777777" w:rsidR="009141C3" w:rsidRPr="001E16C5" w:rsidRDefault="009141C3" w:rsidP="009141C3">
      <w:pPr>
        <w:spacing w:after="0" w:line="0" w:lineRule="atLeast"/>
        <w:rPr>
          <w:rFonts w:ascii="Calibri Light" w:hAnsi="Calibri Light" w:cs="Calibri Light"/>
          <w:sz w:val="20"/>
          <w:szCs w:val="20"/>
        </w:rPr>
      </w:pPr>
    </w:p>
    <w:p w14:paraId="00896F16" w14:textId="77777777" w:rsidR="009141C3" w:rsidRPr="001E16C5" w:rsidRDefault="009141C3" w:rsidP="009141C3">
      <w:pPr>
        <w:spacing w:after="0" w:line="0" w:lineRule="atLeast"/>
        <w:rPr>
          <w:rFonts w:ascii="Calibri Light" w:hAnsi="Calibri Light" w:cs="Calibri Light"/>
          <w:sz w:val="20"/>
          <w:szCs w:val="20"/>
        </w:rPr>
      </w:pPr>
    </w:p>
    <w:p w14:paraId="3377582A"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lastRenderedPageBreak/>
        <w:t xml:space="preserve">śLąSKIE WESOŁE MIASTECZKO SPÓŁKA Z OGRANICZONą ODPOWIEDZIALNOśCIą </w:t>
      </w:r>
    </w:p>
    <w:p w14:paraId="047E0D71" w14:textId="77777777" w:rsidR="009141C3" w:rsidRPr="001E16C5" w:rsidRDefault="009141C3" w:rsidP="009141C3">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t xml:space="preserve">ul. PLAC ATRAKCJI, nr.1 , 41 501 Chorzów, </w:t>
      </w:r>
      <w:proofErr w:type="spellStart"/>
      <w:r w:rsidRPr="001E16C5">
        <w:rPr>
          <w:rFonts w:ascii="Calibri Light" w:hAnsi="Calibri Light" w:cs="Calibri Light"/>
          <w:sz w:val="20"/>
          <w:szCs w:val="20"/>
        </w:rPr>
        <w:t>Polska</w:t>
      </w:r>
      <w:proofErr w:type="spellEnd"/>
    </w:p>
    <w:p w14:paraId="72D66048" w14:textId="77777777" w:rsidR="009141C3" w:rsidRPr="001E16C5"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2538A381" w14:textId="77777777" w:rsidR="009141C3" w:rsidRDefault="009141C3" w:rsidP="009141C3">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 Sąd Rejonowy Katowice-Wschód </w:t>
      </w:r>
      <w:r>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Pr>
          <w:rFonts w:ascii="Calibri Light" w:hAnsi="Calibri Light" w:cs="Calibri Light"/>
          <w:sz w:val="20"/>
          <w:szCs w:val="20"/>
        </w:rPr>
        <w:t xml:space="preserve">w Katowicach nr KRS: </w:t>
      </w:r>
      <w:r w:rsidRPr="001E16C5">
        <w:rPr>
          <w:rFonts w:ascii="Calibri Light" w:hAnsi="Calibri Light" w:cs="Calibri Light"/>
          <w:sz w:val="20"/>
          <w:szCs w:val="20"/>
        </w:rPr>
        <w:t>0000499958</w:t>
      </w:r>
    </w:p>
    <w:p w14:paraId="08E558F8" w14:textId="77777777" w:rsidR="009141C3" w:rsidRDefault="009141C3" w:rsidP="009141C3">
      <w:pPr>
        <w:spacing w:after="0" w:line="0" w:lineRule="atLeast"/>
        <w:rPr>
          <w:rFonts w:ascii="Calibri Light" w:hAnsi="Calibri Light" w:cs="Calibri Light"/>
          <w:sz w:val="20"/>
          <w:szCs w:val="20"/>
        </w:rPr>
      </w:pPr>
    </w:p>
    <w:p w14:paraId="5890F9CA" w14:textId="77777777" w:rsidR="009141C3" w:rsidRPr="009141C3" w:rsidRDefault="009141C3" w:rsidP="009141C3">
      <w:pPr>
        <w:pStyle w:val="Nadpis9"/>
        <w:keepLines/>
        <w:widowControl w:val="0"/>
        <w:tabs>
          <w:tab w:val="left" w:pos="1276"/>
        </w:tabs>
        <w:spacing w:before="0" w:after="0" w:line="0" w:lineRule="atLeast"/>
        <w:rPr>
          <w:rFonts w:ascii="Calibri Light" w:hAnsi="Calibri Light" w:cs="Calibri Light"/>
          <w:b/>
          <w:bCs/>
          <w:caps/>
          <w:sz w:val="20"/>
          <w:szCs w:val="20"/>
        </w:rPr>
      </w:pPr>
      <w:bookmarkStart w:id="1" w:name="_Hlk23771782"/>
      <w:r w:rsidRPr="009141C3">
        <w:rPr>
          <w:rFonts w:ascii="Calibri Light" w:hAnsi="Calibri Light" w:cs="Calibri Light"/>
          <w:b/>
          <w:bCs/>
          <w:caps/>
          <w:sz w:val="20"/>
          <w:szCs w:val="20"/>
        </w:rPr>
        <w:t>Mölltaler Gletscherbahnen GmbH &amp; Co KG &amp; Hochgebirgsbahnen Ankogel</w:t>
      </w:r>
    </w:p>
    <w:p w14:paraId="4CCB95A5" w14:textId="77777777" w:rsidR="009141C3" w:rsidRPr="009141C3" w:rsidRDefault="009141C3" w:rsidP="009141C3">
      <w:pPr>
        <w:spacing w:after="0" w:line="0" w:lineRule="atLeast"/>
        <w:rPr>
          <w:rFonts w:ascii="Calibri Light" w:hAnsi="Calibri Light" w:cs="Calibri Light"/>
          <w:sz w:val="20"/>
          <w:szCs w:val="20"/>
          <w:lang w:val="en-US"/>
        </w:rPr>
      </w:pPr>
      <w:proofErr w:type="spellStart"/>
      <w:r w:rsidRPr="009141C3">
        <w:rPr>
          <w:rFonts w:ascii="Calibri Light" w:hAnsi="Calibri Light" w:cs="Calibri Light"/>
          <w:sz w:val="20"/>
          <w:szCs w:val="20"/>
          <w:lang w:val="en-US"/>
        </w:rPr>
        <w:t>Talstation</w:t>
      </w:r>
      <w:proofErr w:type="spellEnd"/>
      <w:r w:rsidRPr="009141C3">
        <w:rPr>
          <w:rFonts w:ascii="Calibri Light" w:hAnsi="Calibri Light" w:cs="Calibri Light"/>
          <w:sz w:val="20"/>
          <w:szCs w:val="20"/>
          <w:lang w:val="en-US"/>
        </w:rPr>
        <w:t xml:space="preserve">, </w:t>
      </w:r>
      <w:proofErr w:type="spellStart"/>
      <w:r w:rsidRPr="009141C3">
        <w:rPr>
          <w:rFonts w:ascii="Calibri Light" w:hAnsi="Calibri Light" w:cs="Calibri Light"/>
          <w:sz w:val="20"/>
          <w:szCs w:val="20"/>
          <w:lang w:val="en-US"/>
        </w:rPr>
        <w:t>Innerfragrant</w:t>
      </w:r>
      <w:proofErr w:type="spellEnd"/>
      <w:r w:rsidRPr="009141C3">
        <w:rPr>
          <w:rFonts w:ascii="Calibri Light" w:hAnsi="Calibri Light" w:cs="Calibri Light"/>
          <w:sz w:val="20"/>
          <w:szCs w:val="20"/>
          <w:lang w:val="en-US"/>
        </w:rPr>
        <w:t xml:space="preserve"> 46, 9831 </w:t>
      </w:r>
      <w:proofErr w:type="spellStart"/>
      <w:r w:rsidRPr="009141C3">
        <w:rPr>
          <w:rFonts w:ascii="Calibri Light" w:hAnsi="Calibri Light" w:cs="Calibri Light"/>
          <w:sz w:val="20"/>
          <w:szCs w:val="20"/>
          <w:lang w:val="en-US"/>
        </w:rPr>
        <w:t>Flattach</w:t>
      </w:r>
      <w:proofErr w:type="spellEnd"/>
    </w:p>
    <w:p w14:paraId="3938BDEC" w14:textId="77777777" w:rsidR="009141C3" w:rsidRPr="009141C3" w:rsidRDefault="009141C3" w:rsidP="009141C3">
      <w:pPr>
        <w:spacing w:after="0" w:line="0" w:lineRule="atLeast"/>
        <w:rPr>
          <w:rFonts w:ascii="Calibri Light" w:hAnsi="Calibri Light" w:cs="Calibri Light"/>
          <w:sz w:val="20"/>
          <w:szCs w:val="20"/>
          <w:lang w:val="en-US"/>
        </w:rPr>
      </w:pPr>
      <w:proofErr w:type="spellStart"/>
      <w:r w:rsidRPr="009141C3">
        <w:rPr>
          <w:rFonts w:ascii="Calibri Light" w:hAnsi="Calibri Light" w:cs="Calibri Light"/>
          <w:sz w:val="20"/>
          <w:szCs w:val="20"/>
          <w:lang w:val="en-US"/>
        </w:rPr>
        <w:t>Firmenbuchnummer</w:t>
      </w:r>
      <w:proofErr w:type="spellEnd"/>
      <w:r w:rsidRPr="009141C3">
        <w:rPr>
          <w:rFonts w:ascii="Calibri Light" w:hAnsi="Calibri Light" w:cs="Calibri Light"/>
          <w:sz w:val="20"/>
          <w:szCs w:val="20"/>
          <w:lang w:val="en-US"/>
        </w:rPr>
        <w:t xml:space="preserve"> 19797p</w:t>
      </w:r>
    </w:p>
    <w:p w14:paraId="50DADE8D" w14:textId="77777777" w:rsidR="009141C3" w:rsidRPr="009141C3" w:rsidRDefault="009141C3" w:rsidP="009141C3">
      <w:pPr>
        <w:spacing w:after="0" w:line="0" w:lineRule="atLeast"/>
        <w:rPr>
          <w:rFonts w:ascii="Calibri Light" w:hAnsi="Calibri Light" w:cs="Calibri Light"/>
          <w:sz w:val="20"/>
          <w:szCs w:val="20"/>
          <w:lang w:val="en-US"/>
        </w:rPr>
      </w:pPr>
      <w:r w:rsidRPr="009141C3">
        <w:rPr>
          <w:rFonts w:ascii="Calibri Light" w:hAnsi="Calibri Light" w:cs="Calibri Light"/>
          <w:sz w:val="20"/>
          <w:szCs w:val="20"/>
          <w:lang w:val="en-US"/>
        </w:rPr>
        <w:t xml:space="preserve">Company reg. No.:                      FN 19797 p                                                                                         </w:t>
      </w:r>
    </w:p>
    <w:p w14:paraId="77989C90" w14:textId="77777777" w:rsidR="009141C3" w:rsidRPr="009141C3" w:rsidRDefault="009141C3" w:rsidP="009141C3">
      <w:pPr>
        <w:spacing w:after="0" w:line="0" w:lineRule="atLeast"/>
        <w:rPr>
          <w:rFonts w:ascii="Calibri Light" w:hAnsi="Calibri Light" w:cs="Calibri Light"/>
          <w:sz w:val="20"/>
          <w:szCs w:val="20"/>
          <w:lang w:val="en-US"/>
        </w:rPr>
      </w:pPr>
      <w:r w:rsidRPr="009141C3">
        <w:rPr>
          <w:rFonts w:ascii="Calibri Light" w:hAnsi="Calibri Light" w:cs="Calibri Light"/>
          <w:sz w:val="20"/>
          <w:szCs w:val="20"/>
          <w:lang w:val="en-US"/>
        </w:rPr>
        <w:t>VAT reg. No.:                                AT U33329902</w:t>
      </w:r>
    </w:p>
    <w:bookmarkEnd w:id="1"/>
    <w:p w14:paraId="34BB3C3F" w14:textId="77777777" w:rsidR="009141C3" w:rsidRPr="009141C3" w:rsidRDefault="009141C3" w:rsidP="009141C3">
      <w:pPr>
        <w:spacing w:after="0" w:line="0" w:lineRule="atLeast"/>
        <w:rPr>
          <w:rFonts w:ascii="Calibri Light" w:hAnsi="Calibri Light" w:cs="Calibri Light"/>
          <w:sz w:val="20"/>
          <w:szCs w:val="20"/>
          <w:lang w:val="en-US"/>
        </w:rPr>
      </w:pPr>
    </w:p>
    <w:p w14:paraId="0E030126" w14:textId="77777777" w:rsidR="009141C3" w:rsidRPr="009141C3" w:rsidRDefault="009141C3" w:rsidP="009141C3">
      <w:pPr>
        <w:tabs>
          <w:tab w:val="left" w:pos="2835"/>
          <w:tab w:val="left" w:pos="3478"/>
        </w:tabs>
        <w:spacing w:after="0" w:line="0" w:lineRule="atLeast"/>
        <w:rPr>
          <w:rFonts w:ascii="Calibri Light" w:hAnsi="Calibri Light" w:cs="Calibri Light"/>
          <w:b/>
          <w:bCs/>
          <w:sz w:val="20"/>
          <w:szCs w:val="20"/>
          <w:lang w:val="en-US"/>
        </w:rPr>
      </w:pPr>
      <w:bookmarkStart w:id="2" w:name="_Hlk87454901"/>
      <w:bookmarkStart w:id="3" w:name="_Hlk46215552"/>
      <w:proofErr w:type="spellStart"/>
      <w:r w:rsidRPr="009141C3">
        <w:rPr>
          <w:rFonts w:ascii="Calibri Light" w:hAnsi="Calibri Light" w:cs="Calibri Light"/>
          <w:b/>
          <w:bCs/>
          <w:sz w:val="20"/>
          <w:szCs w:val="20"/>
          <w:lang w:val="en-US"/>
        </w:rPr>
        <w:t>Muttereralm</w:t>
      </w:r>
      <w:proofErr w:type="spellEnd"/>
      <w:r w:rsidRPr="009141C3">
        <w:rPr>
          <w:rFonts w:ascii="Calibri Light" w:hAnsi="Calibri Light" w:cs="Calibri Light"/>
          <w:b/>
          <w:bCs/>
          <w:sz w:val="20"/>
          <w:szCs w:val="20"/>
          <w:lang w:val="en-US"/>
        </w:rPr>
        <w:t xml:space="preserve"> </w:t>
      </w:r>
      <w:proofErr w:type="spellStart"/>
      <w:r w:rsidRPr="009141C3">
        <w:rPr>
          <w:rFonts w:ascii="Calibri Light" w:hAnsi="Calibri Light" w:cs="Calibri Light"/>
          <w:b/>
          <w:bCs/>
          <w:sz w:val="20"/>
          <w:szCs w:val="20"/>
          <w:lang w:val="en-US"/>
        </w:rPr>
        <w:t>Bergbahnen</w:t>
      </w:r>
      <w:proofErr w:type="spellEnd"/>
      <w:r w:rsidRPr="009141C3">
        <w:rPr>
          <w:rFonts w:ascii="Calibri Light" w:hAnsi="Calibri Light" w:cs="Calibri Light"/>
          <w:b/>
          <w:bCs/>
          <w:sz w:val="20"/>
          <w:szCs w:val="20"/>
          <w:lang w:val="en-US"/>
        </w:rPr>
        <w:t xml:space="preserve"> </w:t>
      </w:r>
      <w:proofErr w:type="spellStart"/>
      <w:r w:rsidRPr="009141C3">
        <w:rPr>
          <w:rFonts w:ascii="Calibri Light" w:hAnsi="Calibri Light" w:cs="Calibri Light"/>
          <w:b/>
          <w:bCs/>
          <w:sz w:val="20"/>
          <w:szCs w:val="20"/>
          <w:lang w:val="en-US"/>
        </w:rPr>
        <w:t>Errichtungs</w:t>
      </w:r>
      <w:proofErr w:type="spellEnd"/>
      <w:r w:rsidRPr="009141C3">
        <w:rPr>
          <w:rFonts w:ascii="Calibri Light" w:hAnsi="Calibri Light" w:cs="Calibri Light"/>
          <w:b/>
          <w:bCs/>
          <w:sz w:val="20"/>
          <w:szCs w:val="20"/>
          <w:lang w:val="en-US"/>
        </w:rPr>
        <w:t xml:space="preserve"> GmbH</w:t>
      </w:r>
    </w:p>
    <w:p w14:paraId="244FD47D" w14:textId="77777777" w:rsidR="009141C3" w:rsidRPr="009141C3" w:rsidRDefault="009141C3" w:rsidP="009141C3">
      <w:pPr>
        <w:tabs>
          <w:tab w:val="left" w:pos="2835"/>
          <w:tab w:val="left" w:pos="3478"/>
        </w:tabs>
        <w:spacing w:after="0" w:line="0" w:lineRule="atLeast"/>
        <w:rPr>
          <w:rFonts w:ascii="Calibri Light" w:hAnsi="Calibri Light" w:cs="Calibri Light"/>
          <w:sz w:val="20"/>
          <w:szCs w:val="20"/>
          <w:lang w:val="en-US"/>
        </w:rPr>
      </w:pPr>
      <w:proofErr w:type="spellStart"/>
      <w:r w:rsidRPr="009141C3">
        <w:rPr>
          <w:rFonts w:ascii="Calibri Light" w:hAnsi="Calibri Light" w:cs="Calibri Light"/>
          <w:sz w:val="20"/>
          <w:szCs w:val="20"/>
          <w:lang w:val="en-US"/>
        </w:rPr>
        <w:t>Nockhofweg</w:t>
      </w:r>
      <w:proofErr w:type="spellEnd"/>
      <w:r w:rsidRPr="009141C3">
        <w:rPr>
          <w:rFonts w:ascii="Calibri Light" w:hAnsi="Calibri Light" w:cs="Calibri Light"/>
          <w:sz w:val="20"/>
          <w:szCs w:val="20"/>
          <w:lang w:val="en-US"/>
        </w:rPr>
        <w:t xml:space="preserve"> 40, 6162 Mutters, </w:t>
      </w:r>
      <w:proofErr w:type="spellStart"/>
      <w:r w:rsidRPr="009141C3">
        <w:rPr>
          <w:rFonts w:ascii="Calibri Light" w:hAnsi="Calibri Light" w:cs="Calibri Light"/>
          <w:sz w:val="20"/>
          <w:szCs w:val="20"/>
          <w:lang w:val="en-US"/>
        </w:rPr>
        <w:t>Rakousko</w:t>
      </w:r>
      <w:proofErr w:type="spellEnd"/>
    </w:p>
    <w:p w14:paraId="25979667" w14:textId="77777777" w:rsidR="009141C3" w:rsidRPr="009141C3" w:rsidRDefault="009141C3" w:rsidP="009141C3">
      <w:pPr>
        <w:tabs>
          <w:tab w:val="left" w:pos="2835"/>
          <w:tab w:val="left" w:pos="3478"/>
        </w:tabs>
        <w:spacing w:after="0" w:line="0" w:lineRule="atLeast"/>
        <w:rPr>
          <w:rFonts w:ascii="Calibri Light" w:hAnsi="Calibri Light" w:cs="Calibri Light"/>
          <w:sz w:val="20"/>
          <w:szCs w:val="20"/>
          <w:lang w:val="en-US"/>
        </w:rPr>
      </w:pPr>
      <w:r w:rsidRPr="009141C3">
        <w:rPr>
          <w:rFonts w:ascii="Calibri Light" w:hAnsi="Calibri Light" w:cs="Calibri Light"/>
          <w:sz w:val="20"/>
          <w:szCs w:val="20"/>
        </w:rPr>
        <w:t>Firmenbuchnummer:</w:t>
      </w:r>
      <w:r w:rsidRPr="009141C3">
        <w:rPr>
          <w:rFonts w:ascii="Calibri Light" w:hAnsi="Calibri Light" w:cs="Calibri Light"/>
          <w:sz w:val="20"/>
          <w:szCs w:val="20"/>
          <w:lang w:val="en-US"/>
        </w:rPr>
        <w:t xml:space="preserve"> 270746g</w:t>
      </w:r>
      <w:r w:rsidRPr="009141C3">
        <w:rPr>
          <w:rFonts w:ascii="Calibri Light" w:hAnsi="Calibri Light" w:cs="Calibri Light"/>
          <w:sz w:val="20"/>
          <w:szCs w:val="20"/>
          <w:lang w:val="en-US"/>
        </w:rPr>
        <w:tab/>
        <w:t xml:space="preserve">    </w:t>
      </w:r>
      <w:r w:rsidRPr="009141C3">
        <w:rPr>
          <w:rFonts w:ascii="Calibri Light" w:hAnsi="Calibri Light" w:cs="Calibri Light"/>
          <w:sz w:val="20"/>
          <w:szCs w:val="20"/>
          <w:lang w:val="en-US"/>
        </w:rPr>
        <w:tab/>
        <w:t xml:space="preserve">                                      </w:t>
      </w:r>
      <w:r w:rsidRPr="009141C3">
        <w:rPr>
          <w:rFonts w:ascii="Calibri Light" w:hAnsi="Calibri Light" w:cs="Calibri Light"/>
          <w:sz w:val="20"/>
          <w:szCs w:val="20"/>
          <w:lang w:val="en-US"/>
        </w:rPr>
        <w:tab/>
      </w:r>
      <w:r w:rsidRPr="009141C3">
        <w:rPr>
          <w:rFonts w:ascii="Calibri Light" w:hAnsi="Calibri Light" w:cs="Calibri Light"/>
          <w:sz w:val="20"/>
          <w:szCs w:val="20"/>
          <w:lang w:val="en-US"/>
        </w:rPr>
        <w:tab/>
        <w:t xml:space="preserve">    </w:t>
      </w:r>
    </w:p>
    <w:p w14:paraId="4371C2D6" w14:textId="77777777" w:rsidR="009141C3" w:rsidRPr="009141C3" w:rsidRDefault="009141C3" w:rsidP="009141C3">
      <w:pPr>
        <w:tabs>
          <w:tab w:val="left" w:pos="2835"/>
          <w:tab w:val="left" w:pos="3478"/>
        </w:tabs>
        <w:spacing w:after="0" w:line="0" w:lineRule="atLeast"/>
        <w:rPr>
          <w:rFonts w:ascii="Calibri Light" w:hAnsi="Calibri Light" w:cs="Calibri Light"/>
          <w:sz w:val="20"/>
          <w:szCs w:val="20"/>
          <w:lang w:val="en-US"/>
        </w:rPr>
      </w:pPr>
      <w:r w:rsidRPr="009141C3">
        <w:rPr>
          <w:rFonts w:ascii="Calibri Light" w:hAnsi="Calibri Light" w:cs="Calibri Light"/>
          <w:sz w:val="20"/>
          <w:szCs w:val="20"/>
        </w:rPr>
        <w:t xml:space="preserve">VAT reg. No.:  </w:t>
      </w:r>
      <w:r w:rsidRPr="009141C3">
        <w:rPr>
          <w:rFonts w:ascii="Calibri Light" w:hAnsi="Calibri Light" w:cs="Calibri Light"/>
          <w:sz w:val="20"/>
          <w:szCs w:val="20"/>
          <w:lang w:val="en-US"/>
        </w:rPr>
        <w:t>ATU62238929</w:t>
      </w:r>
    </w:p>
    <w:bookmarkEnd w:id="2"/>
    <w:p w14:paraId="7E4C6846" w14:textId="77777777" w:rsidR="009141C3" w:rsidRPr="009141C3" w:rsidRDefault="009141C3" w:rsidP="009141C3">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
    <w:p w14:paraId="54495225" w14:textId="77777777" w:rsidR="009141C3" w:rsidRPr="009141C3" w:rsidRDefault="009141C3" w:rsidP="009141C3">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roofErr w:type="spellStart"/>
      <w:r w:rsidRPr="009141C3">
        <w:rPr>
          <w:rFonts w:ascii="Calibri Light" w:eastAsiaTheme="minorHAnsi" w:hAnsi="Calibri Light" w:cs="Calibri Light"/>
          <w:b/>
          <w:sz w:val="20"/>
          <w:szCs w:val="20"/>
          <w:lang w:val="en-US" w:eastAsia="en-US"/>
        </w:rPr>
        <w:t>Tatry</w:t>
      </w:r>
      <w:proofErr w:type="spellEnd"/>
      <w:r w:rsidRPr="009141C3">
        <w:rPr>
          <w:rFonts w:ascii="Calibri Light" w:eastAsiaTheme="minorHAnsi" w:hAnsi="Calibri Light" w:cs="Calibri Light"/>
          <w:b/>
          <w:sz w:val="20"/>
          <w:szCs w:val="20"/>
          <w:lang w:val="en-US" w:eastAsia="en-US"/>
        </w:rPr>
        <w:t xml:space="preserve"> mountain resorts ČR, </w:t>
      </w:r>
      <w:proofErr w:type="spellStart"/>
      <w:r w:rsidRPr="009141C3">
        <w:rPr>
          <w:rFonts w:ascii="Calibri Light" w:eastAsiaTheme="minorHAnsi" w:hAnsi="Calibri Light" w:cs="Calibri Light"/>
          <w:b/>
          <w:sz w:val="20"/>
          <w:szCs w:val="20"/>
          <w:lang w:val="en-US" w:eastAsia="en-US"/>
        </w:rPr>
        <w:t>a.s.</w:t>
      </w:r>
      <w:proofErr w:type="spellEnd"/>
    </w:p>
    <w:p w14:paraId="1BE13414" w14:textId="77777777" w:rsidR="009141C3" w:rsidRPr="009141C3" w:rsidRDefault="009141C3" w:rsidP="009141C3">
      <w:pPr>
        <w:spacing w:after="0" w:line="0" w:lineRule="atLeast"/>
        <w:rPr>
          <w:rFonts w:ascii="Calibri Light" w:hAnsi="Calibri Light" w:cs="Calibri Light"/>
          <w:sz w:val="20"/>
          <w:szCs w:val="20"/>
          <w:lang w:val="en-US"/>
        </w:rPr>
      </w:pPr>
      <w:proofErr w:type="spellStart"/>
      <w:r w:rsidRPr="009141C3">
        <w:rPr>
          <w:rFonts w:ascii="Calibri Light" w:hAnsi="Calibri Light" w:cs="Calibri Light"/>
          <w:sz w:val="20"/>
          <w:szCs w:val="20"/>
          <w:lang w:val="en-US"/>
        </w:rPr>
        <w:t>Pobřežní</w:t>
      </w:r>
      <w:proofErr w:type="spellEnd"/>
      <w:r w:rsidRPr="009141C3">
        <w:rPr>
          <w:rFonts w:ascii="Calibri Light" w:hAnsi="Calibri Light" w:cs="Calibri Light"/>
          <w:sz w:val="20"/>
          <w:szCs w:val="20"/>
          <w:lang w:val="en-US"/>
        </w:rPr>
        <w:t xml:space="preserve"> 18/16, </w:t>
      </w:r>
      <w:proofErr w:type="spellStart"/>
      <w:r w:rsidRPr="009141C3">
        <w:rPr>
          <w:rFonts w:ascii="Calibri Light" w:hAnsi="Calibri Light" w:cs="Calibri Light"/>
          <w:sz w:val="20"/>
          <w:szCs w:val="20"/>
          <w:lang w:val="en-US"/>
        </w:rPr>
        <w:t>Karlín</w:t>
      </w:r>
      <w:proofErr w:type="spellEnd"/>
      <w:r w:rsidRPr="009141C3">
        <w:rPr>
          <w:rFonts w:ascii="Calibri Light" w:hAnsi="Calibri Light" w:cs="Calibri Light"/>
          <w:sz w:val="20"/>
          <w:szCs w:val="20"/>
          <w:lang w:val="en-US"/>
        </w:rPr>
        <w:t xml:space="preserve">, 186 00 Praha 8, </w:t>
      </w:r>
      <w:proofErr w:type="spellStart"/>
      <w:r w:rsidRPr="009141C3">
        <w:rPr>
          <w:rFonts w:ascii="Calibri Light" w:hAnsi="Calibri Light" w:cs="Calibri Light"/>
          <w:sz w:val="20"/>
          <w:szCs w:val="20"/>
          <w:lang w:val="en-US"/>
        </w:rPr>
        <w:t>Česká</w:t>
      </w:r>
      <w:proofErr w:type="spellEnd"/>
      <w:r w:rsidRPr="009141C3">
        <w:rPr>
          <w:rFonts w:ascii="Calibri Light" w:hAnsi="Calibri Light" w:cs="Calibri Light"/>
          <w:sz w:val="20"/>
          <w:szCs w:val="20"/>
          <w:lang w:val="en-US"/>
        </w:rPr>
        <w:t xml:space="preserve"> </w:t>
      </w:r>
      <w:proofErr w:type="spellStart"/>
      <w:r w:rsidRPr="009141C3">
        <w:rPr>
          <w:rFonts w:ascii="Calibri Light" w:hAnsi="Calibri Light" w:cs="Calibri Light"/>
          <w:sz w:val="20"/>
          <w:szCs w:val="20"/>
          <w:lang w:val="en-US"/>
        </w:rPr>
        <w:t>republika</w:t>
      </w:r>
      <w:proofErr w:type="spellEnd"/>
      <w:r w:rsidRPr="009141C3">
        <w:rPr>
          <w:rFonts w:ascii="Calibri Light" w:hAnsi="Calibri Light" w:cs="Calibri Light"/>
          <w:sz w:val="20"/>
          <w:szCs w:val="20"/>
          <w:lang w:val="en-US"/>
        </w:rPr>
        <w:t xml:space="preserve"> </w:t>
      </w:r>
    </w:p>
    <w:p w14:paraId="2997A68E" w14:textId="77777777" w:rsidR="009141C3" w:rsidRPr="009141C3" w:rsidRDefault="009141C3" w:rsidP="009141C3">
      <w:pPr>
        <w:spacing w:after="0" w:line="0" w:lineRule="atLeast"/>
        <w:rPr>
          <w:rFonts w:ascii="Calibri Light" w:hAnsi="Calibri Light" w:cs="Calibri Light"/>
          <w:sz w:val="20"/>
          <w:szCs w:val="20"/>
          <w:lang w:val="en-US"/>
        </w:rPr>
      </w:pPr>
      <w:r w:rsidRPr="009141C3">
        <w:rPr>
          <w:rFonts w:ascii="Calibri Light" w:hAnsi="Calibri Light" w:cs="Calibri Light"/>
          <w:sz w:val="20"/>
          <w:szCs w:val="20"/>
          <w:lang w:val="en-US"/>
        </w:rPr>
        <w:t>IČO/</w:t>
      </w:r>
      <w:proofErr w:type="spellStart"/>
      <w:r w:rsidRPr="009141C3">
        <w:rPr>
          <w:rFonts w:ascii="Calibri Light" w:hAnsi="Calibri Light" w:cs="Calibri Light"/>
          <w:sz w:val="20"/>
          <w:szCs w:val="20"/>
          <w:lang w:val="en-US"/>
        </w:rPr>
        <w:t>Regon</w:t>
      </w:r>
      <w:proofErr w:type="spellEnd"/>
      <w:r w:rsidRPr="009141C3">
        <w:rPr>
          <w:rFonts w:ascii="Calibri Light" w:hAnsi="Calibri Light" w:cs="Calibri Light"/>
          <w:sz w:val="20"/>
          <w:szCs w:val="20"/>
          <w:lang w:val="en-US"/>
        </w:rPr>
        <w:t>:</w:t>
      </w:r>
      <w:r w:rsidRPr="009141C3">
        <w:rPr>
          <w:rFonts w:ascii="Calibri Light" w:hAnsi="Calibri Light" w:cs="Calibri Light"/>
          <w:sz w:val="20"/>
          <w:szCs w:val="20"/>
          <w:lang w:val="en-US"/>
        </w:rPr>
        <w:tab/>
      </w:r>
      <w:r w:rsidRPr="009141C3">
        <w:rPr>
          <w:rFonts w:ascii="Calibri Light" w:hAnsi="Calibri Light" w:cs="Calibri Light"/>
          <w:sz w:val="20"/>
          <w:szCs w:val="20"/>
          <w:lang w:val="en-US"/>
        </w:rPr>
        <w:tab/>
      </w:r>
      <w:r w:rsidRPr="009141C3">
        <w:rPr>
          <w:rFonts w:ascii="Calibri Light" w:hAnsi="Calibri Light" w:cs="Calibri Light"/>
          <w:sz w:val="20"/>
          <w:szCs w:val="20"/>
          <w:lang w:val="en-US"/>
        </w:rPr>
        <w:tab/>
        <w:t>06871917</w:t>
      </w:r>
      <w:r w:rsidRPr="009141C3">
        <w:rPr>
          <w:rFonts w:ascii="Calibri Light" w:hAnsi="Calibri Light" w:cs="Calibri Light"/>
          <w:sz w:val="20"/>
          <w:szCs w:val="20"/>
          <w:lang w:val="en-US"/>
        </w:rPr>
        <w:tab/>
        <w:t xml:space="preserve">                                      </w:t>
      </w:r>
      <w:r w:rsidRPr="009141C3">
        <w:rPr>
          <w:rFonts w:ascii="Calibri Light" w:hAnsi="Calibri Light" w:cs="Calibri Light"/>
          <w:sz w:val="20"/>
          <w:szCs w:val="20"/>
          <w:lang w:val="en-US"/>
        </w:rPr>
        <w:tab/>
      </w:r>
      <w:r w:rsidRPr="009141C3">
        <w:rPr>
          <w:rFonts w:ascii="Calibri Light" w:hAnsi="Calibri Light" w:cs="Calibri Light"/>
          <w:sz w:val="20"/>
          <w:szCs w:val="20"/>
          <w:lang w:val="en-US"/>
        </w:rPr>
        <w:tab/>
      </w:r>
      <w:r w:rsidRPr="009141C3">
        <w:rPr>
          <w:rFonts w:ascii="Calibri Light" w:hAnsi="Calibri Light" w:cs="Calibri Light"/>
          <w:sz w:val="20"/>
          <w:szCs w:val="20"/>
          <w:lang w:val="en-US"/>
        </w:rPr>
        <w:tab/>
        <w:t xml:space="preserve">    </w:t>
      </w:r>
    </w:p>
    <w:p w14:paraId="39DD4D69"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Zarejestrowana w:</w:t>
      </w:r>
      <w:r w:rsidRPr="009141C3">
        <w:rPr>
          <w:rFonts w:ascii="Calibri Light" w:hAnsi="Calibri Light" w:cs="Calibri Light"/>
          <w:sz w:val="20"/>
          <w:szCs w:val="20"/>
        </w:rPr>
        <w:tab/>
      </w:r>
      <w:r w:rsidRPr="009141C3">
        <w:rPr>
          <w:rFonts w:ascii="Calibri Light" w:hAnsi="Calibri Light" w:cs="Calibri Light"/>
          <w:sz w:val="20"/>
          <w:szCs w:val="20"/>
        </w:rPr>
        <w:tab/>
        <w:t>Spisová značka:  B 23258 vedená u Městského soudu v Praze</w:t>
      </w:r>
    </w:p>
    <w:p w14:paraId="79EF74FB"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 xml:space="preserve">NIP VAT:  </w:t>
      </w:r>
      <w:r w:rsidRPr="009141C3">
        <w:rPr>
          <w:rFonts w:ascii="Calibri Light" w:hAnsi="Calibri Light" w:cs="Calibri Light"/>
          <w:sz w:val="20"/>
          <w:szCs w:val="20"/>
        </w:rPr>
        <w:tab/>
      </w:r>
      <w:r w:rsidRPr="009141C3">
        <w:rPr>
          <w:rFonts w:ascii="Calibri Light" w:hAnsi="Calibri Light" w:cs="Calibri Light"/>
          <w:sz w:val="20"/>
          <w:szCs w:val="20"/>
        </w:rPr>
        <w:tab/>
      </w:r>
      <w:r w:rsidRPr="009141C3">
        <w:rPr>
          <w:rFonts w:ascii="Calibri Light" w:hAnsi="Calibri Light" w:cs="Calibri Light"/>
          <w:sz w:val="20"/>
          <w:szCs w:val="20"/>
        </w:rPr>
        <w:tab/>
        <w:t>CZ06871917</w:t>
      </w:r>
    </w:p>
    <w:p w14:paraId="7267B818" w14:textId="77777777" w:rsidR="009141C3" w:rsidRPr="009141C3" w:rsidRDefault="009141C3" w:rsidP="009141C3">
      <w:pPr>
        <w:tabs>
          <w:tab w:val="left" w:pos="2835"/>
          <w:tab w:val="left" w:pos="3478"/>
        </w:tabs>
        <w:spacing w:after="0" w:line="0" w:lineRule="atLeast"/>
        <w:rPr>
          <w:rFonts w:ascii="Calibri Light" w:hAnsi="Calibri Light" w:cs="Calibri Light"/>
          <w:sz w:val="20"/>
          <w:szCs w:val="20"/>
        </w:rPr>
      </w:pPr>
    </w:p>
    <w:p w14:paraId="100E54C0" w14:textId="77777777" w:rsidR="009141C3" w:rsidRPr="009141C3" w:rsidRDefault="009141C3" w:rsidP="009141C3">
      <w:pPr>
        <w:pStyle w:val="Nadpis9"/>
        <w:keepLines/>
        <w:widowControl w:val="0"/>
        <w:tabs>
          <w:tab w:val="left" w:pos="1276"/>
        </w:tabs>
        <w:spacing w:before="0" w:after="0" w:line="0" w:lineRule="atLeast"/>
        <w:rPr>
          <w:rFonts w:ascii="Calibri Light" w:eastAsiaTheme="minorHAnsi" w:hAnsi="Calibri Light" w:cs="Calibri Light"/>
          <w:b/>
          <w:sz w:val="20"/>
          <w:szCs w:val="20"/>
          <w:lang w:val="pl-PL" w:eastAsia="en-US"/>
        </w:rPr>
      </w:pPr>
      <w:r w:rsidRPr="009141C3">
        <w:rPr>
          <w:rFonts w:ascii="Calibri Light" w:eastAsiaTheme="minorHAnsi" w:hAnsi="Calibri Light" w:cs="Calibri Light"/>
          <w:b/>
          <w:sz w:val="20"/>
          <w:szCs w:val="20"/>
          <w:lang w:val="pl-PL" w:eastAsia="en-US"/>
        </w:rPr>
        <w:t>TMR Ještěd, a.s.</w:t>
      </w:r>
    </w:p>
    <w:p w14:paraId="10D6101C"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 xml:space="preserve">Průmyslová 1472/11, Hostivař, 102 00 Praha 10, Česká republika </w:t>
      </w:r>
    </w:p>
    <w:p w14:paraId="7F34CB26"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IČO/Regon:</w:t>
      </w:r>
      <w:r w:rsidRPr="009141C3">
        <w:rPr>
          <w:rFonts w:ascii="Calibri Light" w:hAnsi="Calibri Light" w:cs="Calibri Light"/>
          <w:sz w:val="20"/>
          <w:szCs w:val="20"/>
        </w:rPr>
        <w:tab/>
      </w:r>
      <w:r w:rsidRPr="009141C3">
        <w:rPr>
          <w:rFonts w:ascii="Calibri Light" w:hAnsi="Calibri Light" w:cs="Calibri Light"/>
          <w:sz w:val="20"/>
          <w:szCs w:val="20"/>
        </w:rPr>
        <w:tab/>
      </w:r>
      <w:r w:rsidRPr="009141C3">
        <w:rPr>
          <w:rFonts w:ascii="Calibri Light" w:hAnsi="Calibri Light" w:cs="Calibri Light"/>
          <w:sz w:val="20"/>
          <w:szCs w:val="20"/>
        </w:rPr>
        <w:tab/>
        <w:t>06080413</w:t>
      </w:r>
      <w:r w:rsidRPr="009141C3">
        <w:rPr>
          <w:rFonts w:ascii="Calibri Light" w:hAnsi="Calibri Light" w:cs="Calibri Light"/>
          <w:sz w:val="20"/>
          <w:szCs w:val="20"/>
        </w:rPr>
        <w:tab/>
        <w:t xml:space="preserve">    </w:t>
      </w:r>
      <w:r w:rsidRPr="009141C3">
        <w:rPr>
          <w:rFonts w:ascii="Calibri Light" w:hAnsi="Calibri Light" w:cs="Calibri Light"/>
          <w:sz w:val="20"/>
          <w:szCs w:val="20"/>
        </w:rPr>
        <w:tab/>
        <w:t xml:space="preserve">                                      </w:t>
      </w:r>
      <w:r w:rsidRPr="009141C3">
        <w:rPr>
          <w:rFonts w:ascii="Calibri Light" w:hAnsi="Calibri Light" w:cs="Calibri Light"/>
          <w:sz w:val="20"/>
          <w:szCs w:val="20"/>
        </w:rPr>
        <w:tab/>
      </w:r>
      <w:r w:rsidRPr="009141C3">
        <w:rPr>
          <w:rFonts w:ascii="Calibri Light" w:hAnsi="Calibri Light" w:cs="Calibri Light"/>
          <w:sz w:val="20"/>
          <w:szCs w:val="20"/>
        </w:rPr>
        <w:tab/>
      </w:r>
      <w:r w:rsidRPr="009141C3">
        <w:rPr>
          <w:rFonts w:ascii="Calibri Light" w:hAnsi="Calibri Light" w:cs="Calibri Light"/>
          <w:sz w:val="20"/>
          <w:szCs w:val="20"/>
        </w:rPr>
        <w:tab/>
        <w:t xml:space="preserve">    </w:t>
      </w:r>
    </w:p>
    <w:p w14:paraId="27626DDD"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Zarejestrowana w:</w:t>
      </w:r>
      <w:r w:rsidRPr="009141C3">
        <w:rPr>
          <w:rFonts w:ascii="Calibri Light" w:hAnsi="Calibri Light" w:cs="Calibri Light"/>
          <w:sz w:val="20"/>
          <w:szCs w:val="20"/>
        </w:rPr>
        <w:tab/>
      </w:r>
      <w:r w:rsidRPr="009141C3">
        <w:rPr>
          <w:rFonts w:ascii="Calibri Light" w:hAnsi="Calibri Light" w:cs="Calibri Light"/>
          <w:sz w:val="20"/>
          <w:szCs w:val="20"/>
        </w:rPr>
        <w:tab/>
        <w:t>Spisová značka:  B 2685 vedená u Krajského soudu v Ústí nad Labem</w:t>
      </w:r>
    </w:p>
    <w:p w14:paraId="061D70E9" w14:textId="77777777" w:rsidR="009141C3" w:rsidRPr="009141C3" w:rsidRDefault="009141C3" w:rsidP="009141C3">
      <w:pPr>
        <w:spacing w:after="0" w:line="0" w:lineRule="atLeast"/>
        <w:rPr>
          <w:rFonts w:ascii="Calibri Light" w:hAnsi="Calibri Light" w:cs="Calibri Light"/>
          <w:sz w:val="20"/>
          <w:szCs w:val="20"/>
        </w:rPr>
      </w:pPr>
      <w:r w:rsidRPr="009141C3">
        <w:rPr>
          <w:rFonts w:ascii="Calibri Light" w:hAnsi="Calibri Light" w:cs="Calibri Light"/>
          <w:sz w:val="20"/>
          <w:szCs w:val="20"/>
        </w:rPr>
        <w:t xml:space="preserve">NIP VAT:  </w:t>
      </w:r>
      <w:r w:rsidRPr="009141C3">
        <w:rPr>
          <w:rFonts w:ascii="Calibri Light" w:hAnsi="Calibri Light" w:cs="Calibri Light"/>
          <w:sz w:val="20"/>
          <w:szCs w:val="20"/>
        </w:rPr>
        <w:tab/>
      </w:r>
      <w:r w:rsidRPr="009141C3">
        <w:rPr>
          <w:rFonts w:ascii="Calibri Light" w:hAnsi="Calibri Light" w:cs="Calibri Light"/>
          <w:sz w:val="20"/>
          <w:szCs w:val="20"/>
        </w:rPr>
        <w:tab/>
      </w:r>
      <w:r w:rsidRPr="009141C3">
        <w:rPr>
          <w:rFonts w:ascii="Calibri Light" w:hAnsi="Calibri Light" w:cs="Calibri Light"/>
          <w:sz w:val="20"/>
          <w:szCs w:val="20"/>
        </w:rPr>
        <w:tab/>
        <w:t>CZ06080413</w:t>
      </w:r>
    </w:p>
    <w:bookmarkEnd w:id="3"/>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E6FD535" w14:textId="68F515EF" w:rsidR="00885316" w:rsidRDefault="00885316" w:rsidP="00B07F8D">
      <w:pPr>
        <w:pStyle w:val="Default"/>
        <w:rPr>
          <w:rFonts w:ascii="Calibri Light" w:hAnsi="Calibri Light" w:cs="Calibri Light"/>
          <w:b/>
          <w:bCs/>
          <w:color w:val="auto"/>
          <w:sz w:val="20"/>
          <w:szCs w:val="20"/>
        </w:rPr>
      </w:pPr>
    </w:p>
    <w:p w14:paraId="1D5758DA" w14:textId="77777777" w:rsidR="00804164" w:rsidRPr="001E16C5" w:rsidRDefault="00804164"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lastRenderedPageBreak/>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0BC4A700" w14:textId="77777777" w:rsidR="00EA4BEF" w:rsidRPr="001E16C5" w:rsidRDefault="00EA4BEF" w:rsidP="00EA4BEF">
      <w:pPr>
        <w:pStyle w:val="Odsekzoznamu"/>
        <w:numPr>
          <w:ilvl w:val="0"/>
          <w:numId w:val="23"/>
        </w:numPr>
        <w:spacing w:line="240" w:lineRule="atLeast"/>
        <w:rPr>
          <w:rFonts w:ascii="Calibri Light" w:eastAsia="Times New Roman" w:hAnsi="Calibri Light" w:cs="Calibri Light"/>
          <w:b/>
          <w:caps/>
          <w:sz w:val="20"/>
          <w:szCs w:val="20"/>
        </w:rPr>
      </w:pPr>
      <w:r w:rsidRPr="001E16C5">
        <w:rPr>
          <w:rFonts w:ascii="Calibri Light" w:hAnsi="Calibri Light" w:cs="Calibri Light"/>
          <w:b/>
          <w:caps/>
          <w:sz w:val="20"/>
          <w:szCs w:val="20"/>
        </w:rPr>
        <w:t>Zasady ochrony danych osobowych (</w:t>
      </w:r>
      <w:r w:rsidR="00AC27DA" w:rsidRPr="001E16C5">
        <w:rPr>
          <w:rFonts w:ascii="Calibri Light" w:hAnsi="Calibri Light" w:cs="Calibri Light"/>
          <w:b/>
          <w:caps/>
          <w:sz w:val="20"/>
          <w:szCs w:val="20"/>
        </w:rPr>
        <w:t xml:space="preserve">dostawcY </w:t>
      </w:r>
      <w:r w:rsidRPr="001E16C5">
        <w:rPr>
          <w:rFonts w:ascii="Calibri Light" w:hAnsi="Calibri Light" w:cs="Calibri Light"/>
          <w:b/>
          <w:caps/>
          <w:sz w:val="20"/>
          <w:szCs w:val="20"/>
        </w:rPr>
        <w:t>i inni)</w:t>
      </w:r>
    </w:p>
    <w:p w14:paraId="12475078" w14:textId="77777777" w:rsidR="00EA4BEF" w:rsidRPr="001E16C5" w:rsidRDefault="00EA4BEF" w:rsidP="00885316">
      <w:pPr>
        <w:pStyle w:val="Default"/>
        <w:rPr>
          <w:rFonts w:ascii="Calibri Light" w:hAnsi="Calibri Light" w:cs="Calibri Light"/>
          <w:b/>
          <w:bCs/>
          <w:color w:val="auto"/>
          <w:sz w:val="20"/>
          <w:szCs w:val="20"/>
        </w:rPr>
      </w:pPr>
    </w:p>
    <w:p w14:paraId="54E6B82D"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Niniejsze zasady dotyczą przetwarzania danych osobowych osoby, jako przedstawiciela naszego aktualnego lub przyszłego klienta, dostawcy czy partnera handlowego. Informacje dotyczące przetwarzania danych osobowych przekazane do wykonania oferowanych usług można znaleźć tutaj.</w:t>
      </w:r>
    </w:p>
    <w:p w14:paraId="3234731C"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Dlaczego umożliwiono nam dostęp do danych osobowych i dlaczego je przetwarzamy?</w:t>
      </w:r>
    </w:p>
    <w:p w14:paraId="2130CE11"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 xml:space="preserve">W celu umożliwienia zawarcia i realizacji umowy ze spółką lub z osobą ją reprezentującą wymagana jest możliwość przetwarzania danych osobowych takiej osoby. Możemy również przetwarzać dane osobowe dotyczące osób odwiedzających nasze strony internetowe lub </w:t>
      </w:r>
      <w:r w:rsidR="00AC27DA" w:rsidRPr="001E16C5">
        <w:rPr>
          <w:rFonts w:ascii="Calibri Light" w:hAnsi="Calibri Light" w:cs="Calibri Light"/>
          <w:sz w:val="20"/>
          <w:szCs w:val="20"/>
        </w:rPr>
        <w:t>fizyczne siedziby spółek</w:t>
      </w:r>
      <w:r w:rsidRPr="001E16C5">
        <w:rPr>
          <w:rFonts w:ascii="Calibri Light" w:hAnsi="Calibri Light" w:cs="Calibri Light"/>
          <w:sz w:val="20"/>
          <w:szCs w:val="20"/>
        </w:rPr>
        <w:t xml:space="preserve"> w zależności od tego, w jaki sposób przebiega komunikacja. </w:t>
      </w:r>
    </w:p>
    <w:p w14:paraId="685E344C"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 xml:space="preserve">Dane osobowe przetwarzamy wyłącznie wtedy, kiedy mamy do tego podstawę prawną. Oznacza to, że przetwarzanie jest niezbędne do realizacji umowy, w której spółka lub osoba ją reprezentująca jest stroną takiej </w:t>
      </w:r>
      <w:r w:rsidRPr="001E16C5">
        <w:rPr>
          <w:rFonts w:ascii="Calibri Light" w:hAnsi="Calibri Light" w:cs="Calibri Light"/>
          <w:sz w:val="20"/>
          <w:szCs w:val="20"/>
        </w:rPr>
        <w:lastRenderedPageBreak/>
        <w:t>umowy albo też, aby na żądanie można było podjąć działania jeszcze przed zawarciem umowy. Zgodnie z naszym uprawnionym interesem możemy też wykorzystać dane do udzielania informacji o naszych usługach, perspektywach, analizach, przedsięwzięciach czy szkoleniach, które mogłyby posłużyć w najlepiej pojętym interesie danej osobie lub aby było można realizować potrzebne lub wymagane zadania wypływające z reprezentowanego stosunku handlowego.</w:t>
      </w:r>
    </w:p>
    <w:p w14:paraId="01092473"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Mamy ustawowy obowiązek przekazać dane osobowe podczas kontroli uprawnionych instytucji i w czasie czynności prewencyjnych, monitorowania i zwalczania oszustw, w związku z przeciwdziałaniem praniu brudnych pieniędzy i innym czynom karnym.</w:t>
      </w:r>
    </w:p>
    <w:p w14:paraId="56C80546"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Dane będą bezpiecznie przechowywane zgodnie z przepisami prawa o ich ochronie.</w:t>
      </w:r>
    </w:p>
    <w:p w14:paraId="527F42CB"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Które dane osobowe przetwarzamy i dlaczego?</w:t>
      </w:r>
    </w:p>
    <w:p w14:paraId="77324E6B"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Przechowujemy informacje niezbędne do zarządzania stosunkiem umownym lub handlowym. W celu komunikowania oraz zabezpieczenia bezpiecznej i prawdziwej identyfikacji musimy dysponować imieniem i nazwiskiem, nazwą funkcji i danymi kontaktowymi takimi, jak: adres, numer telefonu i adres e-mailowy.</w:t>
      </w:r>
    </w:p>
    <w:p w14:paraId="5FF7558E"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Abyśmy mogli wypełniać swoje ustawowe obowiązki dotyczące np. przeciwdziałania praniu brudnych pieniędzy musimy kontrolować dane osobowe takie, jak: numer PESEL, data urodzenia, numer dowodu osobistego lub paszportu czy podobne dane identyfikacyjne oraz informacje towarzyszące wymagane zgodnie z oddzielnymi przepisami.</w:t>
      </w:r>
    </w:p>
    <w:p w14:paraId="2E9A1E00"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W celu zagwarantowania bezpieczeństwa naszych pracowników i do ochrony danych osobowych gości używamy kamer rozmieszczonych w wielu miejscach oraz prosimy o podanie np. imienia z nazwiskiem i numeru telefonu w celu zagwarantowania bezpieczeństwa wejścia do naszych pomieszczeń, w których są przetwarzane informacje niosące charakter  np. danych osobowych. Jeśli nie mamy ustawowego obowiązku do przechowywania takich danych, to usuniemy je po upływie 15 dni.</w:t>
      </w:r>
    </w:p>
    <w:p w14:paraId="697DB1AD" w14:textId="51708C36" w:rsidR="00EA4BEF" w:rsidRDefault="00EA4BEF" w:rsidP="00A10E1C">
      <w:pPr>
        <w:rPr>
          <w:rFonts w:ascii="Calibri Light" w:hAnsi="Calibri Light" w:cs="Calibri Light"/>
          <w:sz w:val="20"/>
          <w:szCs w:val="20"/>
        </w:rPr>
      </w:pPr>
      <w:r w:rsidRPr="001E16C5">
        <w:rPr>
          <w:rFonts w:ascii="Calibri Light" w:hAnsi="Calibri Light" w:cs="Calibri Light"/>
          <w:sz w:val="20"/>
          <w:szCs w:val="20"/>
        </w:rPr>
        <w:t>O ile nie będzie to uzgodnione inaczej lub nie jest to wymagane do stosowania lub obrony roszczeń prawnych, to nie będziemy gromadzić specjalnych kategorii informacji osobowych (nazywanych często „wrażliwymi informacjami osobowymi” takich, jak: dane wskazujące na pochodzenie rasowe lub etniczne, poglądy polityczne, przekonania religijne czy filozoficzne, członkostwo w związkach zawodowych, wraz z przetwarzaniem danych dotyczących zdrowia lub życia seksualnego).</w:t>
      </w:r>
    </w:p>
    <w:p w14:paraId="65BFD77F" w14:textId="0BBB01D9" w:rsidR="00AA0F25" w:rsidRPr="001E16C5" w:rsidRDefault="00AA0F25" w:rsidP="00A10E1C">
      <w:pPr>
        <w:rPr>
          <w:rFonts w:ascii="Calibri Light" w:hAnsi="Calibri Light" w:cs="Calibri Light"/>
          <w:sz w:val="20"/>
          <w:szCs w:val="20"/>
        </w:rPr>
      </w:pPr>
      <w:r w:rsidRPr="00AA0F25">
        <w:rPr>
          <w:rFonts w:ascii="Calibri Light" w:hAnsi="Calibri Light" w:cs="Calibri Light"/>
          <w:bCs/>
          <w:sz w:val="20"/>
          <w:szCs w:val="20"/>
        </w:rPr>
        <w:t>Monitorowanie poprzez system kamer.</w:t>
      </w:r>
      <w:r w:rsidRPr="001E16C5">
        <w:rPr>
          <w:rFonts w:ascii="Calibri Light" w:hAnsi="Calibri Light" w:cs="Calibri Light"/>
          <w:b/>
          <w:sz w:val="20"/>
          <w:szCs w:val="20"/>
        </w:rPr>
        <w:t xml:space="preserve"> </w:t>
      </w:r>
      <w:r w:rsidRPr="001E16C5">
        <w:rPr>
          <w:rFonts w:ascii="Calibri Light" w:hAnsi="Calibri Light" w:cs="Calibri Light"/>
          <w:sz w:val="20"/>
          <w:szCs w:val="20"/>
        </w:rPr>
        <w:t>Kontrola bezpieczeństwa oraz ochrona uzasadnionych i prawnie chronionych interesów administratora. Wszystkie kamery monitorujące pomieszczenia oraz miejsca na zewnątrz budynków  są odpowiednio oznakowane piktogramem, danymi administratora i adresem wraz ze wszystkimi informacjami dotyczącymi przetwarzania danych osobowych.</w:t>
      </w:r>
      <w:r>
        <w:rPr>
          <w:rFonts w:ascii="Calibri Light" w:hAnsi="Calibri Light" w:cs="Calibri Light"/>
          <w:sz w:val="20"/>
          <w:szCs w:val="20"/>
        </w:rPr>
        <w:t xml:space="preserve"> </w:t>
      </w:r>
      <w:r w:rsidRPr="00AA0F25">
        <w:rPr>
          <w:rFonts w:ascii="Calibri Light" w:hAnsi="Calibri Light" w:cs="Calibri Light"/>
          <w:sz w:val="20"/>
          <w:szCs w:val="20"/>
        </w:rPr>
        <w:t>Jeśli nie mamy ustawowego obowiązku do przechowywania takich danych, to usuniemy je po upływie 15 dni.</w:t>
      </w:r>
    </w:p>
    <w:p w14:paraId="16162539"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Czy dane osobowe możemy udostępniać innym osobom?</w:t>
      </w:r>
    </w:p>
    <w:p w14:paraId="6A9EBA58"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 xml:space="preserve">Dane osobowe możemy udostępniać naszym dostawcom, którzy pośredniczą i/lub zabezpieczają część naszych usług, np. usługi drukowania czy pocztowe (do ewentualnego przesyłania ofert), czy reprezentowania prawnego. Dane osobowe możemy udostępniać naszym klientom lub uprawnionym organom, jeśli są to dane dostawcy oferowanych przez nas usług. Wykaz </w:t>
      </w:r>
      <w:r w:rsidR="00264FE9">
        <w:rPr>
          <w:rFonts w:ascii="Calibri Light" w:hAnsi="Calibri Light" w:cs="Calibri Light"/>
          <w:sz w:val="20"/>
          <w:szCs w:val="20"/>
        </w:rPr>
        <w:t>podmiotów, którym powierzyliśmy przetwarzanie danych osobowych</w:t>
      </w:r>
      <w:r w:rsidRPr="001E16C5">
        <w:rPr>
          <w:rFonts w:ascii="Calibri Light" w:hAnsi="Calibri Light" w:cs="Calibri Light"/>
          <w:sz w:val="20"/>
          <w:szCs w:val="20"/>
        </w:rPr>
        <w:t xml:space="preserve"> podano na naszych stronach internetowych.</w:t>
      </w:r>
    </w:p>
    <w:p w14:paraId="665FBC79" w14:textId="77777777" w:rsidR="00EA4BEF" w:rsidRPr="001E16C5" w:rsidRDefault="00EA4BEF" w:rsidP="00A10E1C">
      <w:pPr>
        <w:rPr>
          <w:rFonts w:ascii="Calibri Light" w:hAnsi="Calibri Light" w:cs="Calibri Light"/>
          <w:sz w:val="20"/>
          <w:szCs w:val="20"/>
        </w:rPr>
      </w:pPr>
      <w:r w:rsidRPr="001E16C5">
        <w:rPr>
          <w:rFonts w:ascii="Calibri Light" w:hAnsi="Calibri Light" w:cs="Calibri Light"/>
          <w:sz w:val="20"/>
          <w:szCs w:val="20"/>
        </w:rPr>
        <w:t>Do danych osobowych będą też mieli dostęp nasi pracownicy. W takim przypadku dostęp taki będzie możliwy jedynie wówczas, kiedy jest to potrzebne do powyżej podanych celów oraz kiedy pracownik ma obowiązek zachowania tajemnicy.</w:t>
      </w:r>
    </w:p>
    <w:p w14:paraId="01CE6D7D"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Czy dane osobowe mogą być przekazywane do innego państwa?</w:t>
      </w:r>
    </w:p>
    <w:p w14:paraId="674B0DBA" w14:textId="77777777" w:rsidR="00EA4BEF" w:rsidRPr="001E16C5" w:rsidRDefault="00B141DE" w:rsidP="00EA4BEF">
      <w:pPr>
        <w:jc w:val="both"/>
        <w:rPr>
          <w:rFonts w:ascii="Calibri Light" w:hAnsi="Calibri Light" w:cs="Calibri Light"/>
          <w:sz w:val="20"/>
          <w:szCs w:val="20"/>
        </w:rPr>
      </w:pPr>
      <w:r>
        <w:rPr>
          <w:rFonts w:ascii="Calibri Light" w:hAnsi="Calibri Light" w:cs="Calibri Light"/>
          <w:sz w:val="20"/>
          <w:szCs w:val="20"/>
        </w:rPr>
        <w:t>D</w:t>
      </w:r>
      <w:r w:rsidR="00EA4BEF" w:rsidRPr="001E16C5">
        <w:rPr>
          <w:rFonts w:ascii="Calibri Light" w:hAnsi="Calibri Light" w:cs="Calibri Light"/>
          <w:sz w:val="20"/>
          <w:szCs w:val="20"/>
        </w:rPr>
        <w:t xml:space="preserve">ane osobowe nie będą przekazywane do innego państwa poza UE lub EOG. </w:t>
      </w:r>
    </w:p>
    <w:p w14:paraId="455A970D"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Jak długo będziemy przechowywać dane osobowe?</w:t>
      </w:r>
    </w:p>
    <w:p w14:paraId="3F61AF94"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lastRenderedPageBreak/>
        <w:t>Dane przechowujemy tak długo, na ile jest to potrzebne do realizacji celu przetworzenia zgodnie z oddzielnymi przepisami oraz celu ich gromadzenia, jeśli jesteśmy uprawnieni do ich przechowywania, np. do czasu ukończenia stosunku umownego i/lub upłynięcia terminu przedawnienia, do kiedy powinniśmy być zdolni do obrony przed roszczeniami prawnymi. Z prawnego punktu widzenia jesteśmy też zobowiązani do przechowywania danych osobowych przez określony czas w celu zapobiegania i wykrywania oszustw, udziału w działaniach zapobiegających praniu brudnych pieniędzy oraz z powodu audytów finansowych.</w:t>
      </w:r>
    </w:p>
    <w:p w14:paraId="2199A326" w14:textId="77777777" w:rsidR="00EA4BEF" w:rsidRPr="001E16C5" w:rsidRDefault="00EA4BEF" w:rsidP="00EA4BEF">
      <w:pPr>
        <w:jc w:val="both"/>
        <w:rPr>
          <w:rFonts w:ascii="Calibri Light" w:hAnsi="Calibri Light" w:cs="Calibri Light"/>
          <w:sz w:val="20"/>
          <w:szCs w:val="20"/>
        </w:rPr>
      </w:pPr>
      <w:r w:rsidRPr="001E16C5">
        <w:rPr>
          <w:rFonts w:ascii="Calibri Light" w:hAnsi="Calibri Light" w:cs="Calibri Light"/>
          <w:sz w:val="20"/>
          <w:szCs w:val="20"/>
        </w:rPr>
        <w:t xml:space="preserve">Jeśli chodzi o nasze archiwa danych, to dane osobowe usuwamy również z tych archiwów, jednakże dopiero wtedy, kiedy zawartość archiwum będzie poddana procesowi odświeżania, zgodnie z naszymi regułami gromadzenia, BCM i DRP. Jeśli dane archiwalne, zgodnie z regułami archiwizowania, zostaną poddane procesowi usunięcia, to zawarte w nich dane osobowe zostaną w całości usunięte. </w:t>
      </w:r>
    </w:p>
    <w:p w14:paraId="1E14AF3D" w14:textId="77777777" w:rsidR="00EA4BEF" w:rsidRPr="001E16C5" w:rsidRDefault="00EA4BEF" w:rsidP="00EA4BEF">
      <w:pPr>
        <w:rPr>
          <w:rFonts w:ascii="Calibri Light" w:hAnsi="Calibri Light" w:cs="Calibri Light"/>
          <w:b/>
          <w:sz w:val="20"/>
          <w:szCs w:val="20"/>
        </w:rPr>
      </w:pPr>
      <w:r w:rsidRPr="001E16C5">
        <w:rPr>
          <w:rFonts w:ascii="Calibri Light" w:hAnsi="Calibri Light" w:cs="Calibri Light"/>
          <w:b/>
          <w:sz w:val="20"/>
          <w:szCs w:val="20"/>
        </w:rPr>
        <w:t>Czy dane osobowe będą przedmiotem zautomatyzowanego procesu podejmowania decyzji?</w:t>
      </w:r>
    </w:p>
    <w:p w14:paraId="1A93871C" w14:textId="3696ADFA" w:rsidR="00EA4BEF"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Dane osobowe nie będą wykorzystywane w procesie zautomatyzowanego podejmowania decyzji.</w:t>
      </w:r>
    </w:p>
    <w:p w14:paraId="4D9D1B46" w14:textId="77777777" w:rsidR="00804164" w:rsidRPr="001E16C5" w:rsidRDefault="00804164" w:rsidP="00EA4BEF">
      <w:pPr>
        <w:pStyle w:val="Default"/>
        <w:rPr>
          <w:rFonts w:ascii="Calibri Light" w:hAnsi="Calibri Light" w:cs="Calibri Light"/>
          <w:color w:val="auto"/>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4" w:name="_Hlk54503019"/>
      <w:r w:rsidRPr="001E16C5">
        <w:rPr>
          <w:rFonts w:ascii="Calibri Light" w:hAnsi="Calibri Light" w:cs="Calibri Light"/>
          <w:b/>
          <w:caps/>
          <w:sz w:val="20"/>
          <w:szCs w:val="20"/>
        </w:rPr>
        <w:t>Prawa osób, których to dotyczy</w:t>
      </w:r>
    </w:p>
    <w:bookmarkEnd w:id="4"/>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w:t>
            </w:r>
            <w:r w:rsidRPr="001E16C5">
              <w:rPr>
                <w:rFonts w:ascii="Calibri Light" w:hAnsi="Calibri Light" w:cs="Calibri Light"/>
                <w:color w:val="auto"/>
                <w:sz w:val="20"/>
                <w:szCs w:val="20"/>
              </w:rPr>
              <w:lastRenderedPageBreak/>
              <w:t>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lastRenderedPageBreak/>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5"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1">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5"/>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 xml:space="preserve">przepisów prawa </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EE4B" w14:textId="77777777" w:rsidR="0032011E" w:rsidRDefault="0032011E" w:rsidP="00AC4ABD">
      <w:pPr>
        <w:spacing w:after="0" w:line="240" w:lineRule="auto"/>
      </w:pPr>
      <w:r>
        <w:separator/>
      </w:r>
    </w:p>
  </w:endnote>
  <w:endnote w:type="continuationSeparator" w:id="0">
    <w:p w14:paraId="16104709" w14:textId="77777777" w:rsidR="0032011E" w:rsidRDefault="0032011E"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2C9A" w14:textId="77777777" w:rsidR="0032011E" w:rsidRDefault="0032011E" w:rsidP="00AC4ABD">
      <w:pPr>
        <w:spacing w:after="0" w:line="240" w:lineRule="auto"/>
      </w:pPr>
      <w:r>
        <w:separator/>
      </w:r>
    </w:p>
  </w:footnote>
  <w:footnote w:type="continuationSeparator" w:id="0">
    <w:p w14:paraId="4394AB6D" w14:textId="77777777" w:rsidR="0032011E" w:rsidRDefault="0032011E"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778D"/>
    <w:rsid w:val="00123F36"/>
    <w:rsid w:val="00165728"/>
    <w:rsid w:val="00184C10"/>
    <w:rsid w:val="001A7C4C"/>
    <w:rsid w:val="001B0551"/>
    <w:rsid w:val="001C3AC7"/>
    <w:rsid w:val="001E16C5"/>
    <w:rsid w:val="001E391B"/>
    <w:rsid w:val="001E5C2A"/>
    <w:rsid w:val="001F75C1"/>
    <w:rsid w:val="00245371"/>
    <w:rsid w:val="00263464"/>
    <w:rsid w:val="00264FE9"/>
    <w:rsid w:val="002B4166"/>
    <w:rsid w:val="002E1BB9"/>
    <w:rsid w:val="002E304F"/>
    <w:rsid w:val="00310D5D"/>
    <w:rsid w:val="0032011E"/>
    <w:rsid w:val="0033669A"/>
    <w:rsid w:val="00342EB5"/>
    <w:rsid w:val="003767B2"/>
    <w:rsid w:val="003975D1"/>
    <w:rsid w:val="003D1EA6"/>
    <w:rsid w:val="003E3021"/>
    <w:rsid w:val="00404D8A"/>
    <w:rsid w:val="004317EA"/>
    <w:rsid w:val="00453968"/>
    <w:rsid w:val="00470B8D"/>
    <w:rsid w:val="00481856"/>
    <w:rsid w:val="00486C19"/>
    <w:rsid w:val="004D650C"/>
    <w:rsid w:val="004F110A"/>
    <w:rsid w:val="004F423A"/>
    <w:rsid w:val="00503A20"/>
    <w:rsid w:val="00525BE5"/>
    <w:rsid w:val="005845E3"/>
    <w:rsid w:val="005E751B"/>
    <w:rsid w:val="00621F63"/>
    <w:rsid w:val="00660825"/>
    <w:rsid w:val="006809F7"/>
    <w:rsid w:val="006C1DCD"/>
    <w:rsid w:val="006C7430"/>
    <w:rsid w:val="006E38B9"/>
    <w:rsid w:val="00720453"/>
    <w:rsid w:val="007461AB"/>
    <w:rsid w:val="007506FB"/>
    <w:rsid w:val="007527DA"/>
    <w:rsid w:val="00774FBA"/>
    <w:rsid w:val="00780A2A"/>
    <w:rsid w:val="00784750"/>
    <w:rsid w:val="007E53DE"/>
    <w:rsid w:val="008040E8"/>
    <w:rsid w:val="00804164"/>
    <w:rsid w:val="00884959"/>
    <w:rsid w:val="00885316"/>
    <w:rsid w:val="008A56D0"/>
    <w:rsid w:val="008E7568"/>
    <w:rsid w:val="008F38CB"/>
    <w:rsid w:val="008F4221"/>
    <w:rsid w:val="009033A7"/>
    <w:rsid w:val="009100D2"/>
    <w:rsid w:val="009141C3"/>
    <w:rsid w:val="00947EDF"/>
    <w:rsid w:val="00960268"/>
    <w:rsid w:val="0099693B"/>
    <w:rsid w:val="009E31C2"/>
    <w:rsid w:val="009E4E96"/>
    <w:rsid w:val="00A10E1C"/>
    <w:rsid w:val="00A15BE7"/>
    <w:rsid w:val="00AA0F25"/>
    <w:rsid w:val="00AB4D4C"/>
    <w:rsid w:val="00AC08EF"/>
    <w:rsid w:val="00AC27DA"/>
    <w:rsid w:val="00AC4ABD"/>
    <w:rsid w:val="00AF79E7"/>
    <w:rsid w:val="00B07F8D"/>
    <w:rsid w:val="00B141DE"/>
    <w:rsid w:val="00B606EA"/>
    <w:rsid w:val="00BA35F9"/>
    <w:rsid w:val="00BA5938"/>
    <w:rsid w:val="00BD5F53"/>
    <w:rsid w:val="00C0256E"/>
    <w:rsid w:val="00C50766"/>
    <w:rsid w:val="00C83FFD"/>
    <w:rsid w:val="00C9676F"/>
    <w:rsid w:val="00CB74EC"/>
    <w:rsid w:val="00CD1F3E"/>
    <w:rsid w:val="00CD1FDA"/>
    <w:rsid w:val="00CD595B"/>
    <w:rsid w:val="00CD7C21"/>
    <w:rsid w:val="00D16E6A"/>
    <w:rsid w:val="00D2483F"/>
    <w:rsid w:val="00D475DC"/>
    <w:rsid w:val="00D66FE4"/>
    <w:rsid w:val="00D67B3C"/>
    <w:rsid w:val="00DA01CE"/>
    <w:rsid w:val="00DD2034"/>
    <w:rsid w:val="00DD3CCC"/>
    <w:rsid w:val="00E25579"/>
    <w:rsid w:val="00E52ADB"/>
    <w:rsid w:val="00E72739"/>
    <w:rsid w:val="00EA4BEF"/>
    <w:rsid w:val="00ED340B"/>
    <w:rsid w:val="00F12C76"/>
    <w:rsid w:val="00F3655D"/>
    <w:rsid w:val="00F4171D"/>
    <w:rsid w:val="00F55C0F"/>
    <w:rsid w:val="00F832DA"/>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gov.sk/"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80001000"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3133</Words>
  <Characters>18488</Characters>
  <Application>Microsoft Office Word</Application>
  <DocSecurity>0</DocSecurity>
  <Lines>154</Lines>
  <Paragraphs>43</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2</cp:revision>
  <dcterms:created xsi:type="dcterms:W3CDTF">2021-11-10T16:40:00Z</dcterms:created>
  <dcterms:modified xsi:type="dcterms:W3CDTF">2021-11-10T16:40:00Z</dcterms:modified>
</cp:coreProperties>
</file>